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/>
        <w:jc w:val="center"/>
        <w:rPr>
          <w:rFonts w:eastAsia="仿宋_GB2312"/>
          <w:b/>
          <w:color w:val="000000"/>
          <w:sz w:val="30"/>
          <w:szCs w:val="30"/>
        </w:rPr>
      </w:pPr>
      <w:r>
        <w:rPr>
          <w:rFonts w:eastAsia="仿宋_GB2312"/>
          <w:b/>
          <w:color w:val="000000"/>
          <w:sz w:val="30"/>
          <w:szCs w:val="30"/>
        </w:rPr>
        <w:t>研究生教学工作量计算办法</w:t>
      </w:r>
    </w:p>
    <w:tbl>
      <w:tblPr>
        <w:tblStyle w:val="2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3"/>
        <w:gridCol w:w="1248"/>
        <w:gridCol w:w="1275"/>
        <w:gridCol w:w="1532"/>
        <w:gridCol w:w="38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序号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教学环节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计算方法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包含任务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0" w:lineRule="atLeast"/>
              <w:jc w:val="center"/>
              <w:rPr>
                <w:rFonts w:ascii="仿宋" w:hAnsi="仿宋" w:eastAsia="仿宋" w:cs="Arial"/>
                <w:b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b/>
                <w:color w:val="000000"/>
                <w:szCs w:val="21"/>
              </w:rPr>
              <w:t>备  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1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firstLine="105" w:firstLineChars="50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讲 课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计划学时×1.2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包括备课、讲授、辅导答疑、课堂讨论、批改作业等教学环节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（1）青年教师第一次上课、新开课、两个班以上（不含两个班）每增加一个班，系数增加0.1（每30个学生为一个班）；</w:t>
            </w:r>
          </w:p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（2）研究生方向课，以统计期内研究生导师所在一级学科和专业学位授权点（不含MBA）数量为准，博士生方向课计50个工作量，硕士生方向课（第一个计25个工作量，第二个计13个工作量，第三个计12个工作量）。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2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考 试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人数×0.1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命题、阅卷、试卷整理提交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试卷包括A、B卷。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6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3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指导</w:t>
            </w:r>
          </w:p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研究生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指导人数×系数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包括制定培养计划、指导学习、审阅修改论文等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（1）博</w:t>
            </w:r>
            <w:bookmarkStart w:id="0" w:name="_GoBack"/>
            <w:bookmarkEnd w:id="0"/>
            <w:r>
              <w:rPr>
                <w:rFonts w:hint="eastAsia" w:ascii="仿宋" w:hAnsi="仿宋" w:eastAsia="仿宋"/>
                <w:color w:val="000000"/>
                <w:szCs w:val="21"/>
              </w:rPr>
              <w:t>士生系数30/年，硕士生系数20/年；</w:t>
            </w:r>
          </w:p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（2）合作指导，由指导教师分配工作量。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4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开题论证及答辩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人数×系数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包括参加答辩、提出问题、评定成绩、总结等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（1）研究生开题系数1；</w:t>
            </w:r>
          </w:p>
          <w:p>
            <w:pPr>
              <w:spacing w:line="300" w:lineRule="exact"/>
              <w:rPr>
                <w:rFonts w:hint="eastAsia"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（2）答辩系数：硕士生2，博士生3；</w:t>
            </w:r>
          </w:p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（3）预答辩系数3。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7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5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评阅论文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评阅人数×系数</w:t>
            </w: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包括提出修改意见、评阅结论等</w:t>
            </w: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系数：硕士生2，博士生3。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5" w:hRule="atLeast"/>
          <w:jc w:val="center"/>
        </w:trPr>
        <w:tc>
          <w:tcPr>
            <w:tcW w:w="38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6</w:t>
            </w:r>
          </w:p>
        </w:tc>
        <w:tc>
          <w:tcPr>
            <w:tcW w:w="7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其他</w:t>
            </w:r>
          </w:p>
        </w:tc>
        <w:tc>
          <w:tcPr>
            <w:tcW w:w="7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89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</w:p>
        </w:tc>
        <w:tc>
          <w:tcPr>
            <w:tcW w:w="223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color w:val="000000"/>
                <w:szCs w:val="21"/>
              </w:rPr>
            </w:pPr>
            <w:r>
              <w:rPr>
                <w:rFonts w:hint="eastAsia" w:ascii="仿宋" w:hAnsi="仿宋" w:eastAsia="仿宋"/>
                <w:color w:val="000000"/>
                <w:szCs w:val="21"/>
              </w:rPr>
              <w:t>各类评审、监考、命题、加班工作量（评审工作量计200元/次，监考工作量计100元/次，命题工作量计400元/次；加班工作量计100元/天）；其它工作量每个50元。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1A1AFB"/>
    <w:rsid w:val="04C42B0D"/>
    <w:rsid w:val="191A1AFB"/>
    <w:rsid w:val="569C1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2020-12-23T11:31:00Z</dcterms:created>
  <dc:creator>紫薇花开</dc:creator>
  <cp:lastModifiedBy>紫薇花开</cp:lastModifiedBy>
  <dcterms:modified xsi:type="dcterms:W3CDTF">2020-12-23T11:36:09Z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